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40</w:t>
      </w:r>
    </w:p>
    <w:p>
      <w:r>
        <w:t>Bundesgericht (BGE), 1995-02-09, DE</w:t>
      </w:r>
    </w:p>
    <w:p>
      <w:r>
        <w:rPr>
          <w:b/>
        </w:rPr>
        <w:t xml:space="preserve">Quelle: </w:t>
      </w:r>
      <w:r>
        <w:t>https://mcp.opencaselaw.ch/entscheid/bge_121 V 40</w:t>
      </w:r>
    </w:p>
    <w:p>
      <w:r>
        <w:t>FR: ATF 121 V 40</w:t>
      </w:r>
    </w:p>
    <w:p>
      <w:r>
        <w:t>IT: DTF 121 V 40</w:t>
      </w:r>
    </w:p>
    <w:p>
      <w:pPr>
        <w:pStyle w:val="Heading2"/>
      </w:pPr>
      <w:r>
        <w:t>Regeste</w:t>
      </w:r>
    </w:p>
    <w:p>
      <w:r>
        <w:t>Regeste Art. 7 Abs. 2 und Art. 37 Abs. 2 UVG, Art. 31 und 69 lit. f des Übereinkommens IAO Nr. 102, Art. 31 und 68 lit. f EOSS: Kürzung bei Unfall auf dem Arbeitsweg. Das Kürzungsverbot bei Grobfahrlässigkeit nach den angeführten internationalen Abkommen findet nur bei Arbeitsunfällen und Berufskrankheiten Anwendung. Ob der Begriff "Arbeitsunfälle" auch Wegunfälle umfasst, beurteilt sich mangels einer Definition in den Abkommen nach innerstaatlichem Recht. Nach Art. 7 Abs. 2 UVG e contrario zählen die Wegunfälle in der Regel zu den Nichtberufsunfällen.</w:t>
      </w:r>
    </w:p>
    <w:p>
      <w:pPr>
        <w:pStyle w:val="Heading2"/>
      </w:pPr>
      <w:r>
        <w:t>Erwägungen</w:t>
      </w:r>
    </w:p>
    <w:p>
      <w:r>
        <w:rPr>
          <w:b/>
        </w:rPr>
        <w:t>E. 1</w:t>
      </w:r>
    </w:p>
    <w:p>
      <w:r>
        <w:t>Die Vorinstanz hat die von der SUVA verfügte Leistungskürzung in Anwendung von Art. 37 Abs. 2 UVG geschützt. Nach dieser Bestimmung werden die Geldleistungen gekürzt, wenn der Versicherte den Unfall grobfahrlässig herbeigeführt hat. In der Verwaltungsgerichtsbeschwerde wird geltend gemacht, nach dem Übereinkommen Nr. 102 über die Mindestnormen der Sozialen Sicherheit vom 28. Juni 1952, für die Schweiz in Kraft seit 18. Oktober 1978, und der Europäischen Ordnung der Sozialen Sicherheit vom 16. April 1964 (EOSS), für die Schweiz in Kraft seit 17. September 1978, seien solche Leistungskürzungen bei Arbeitsunfällen nicht mehr zulässig. Der zur Diskussion stehende Unfall habe sich auf dem Arbeitsweg ereignet und müsse daher den Arbeitsunfällen im Sinne der genannten internationalen Abkommen zugeordnet werden.</w:t>
      </w:r>
    </w:p>
    <w:p>
      <w:r>
        <w:rPr>
          <w:b/>
        </w:rPr>
        <w:t>E. 2</w:t>
      </w:r>
    </w:p>
    <w:p>
      <w:r>
        <w:t>a) Gemäss Art. 31 des Übereinkommens Nr. 102 und Art. 31 EOSS hat jede Vertragspartei Leistungen bei Arbeitsunfällen und Berufskrankheiten gemäss den Bestimmungen in den erwähnten Abkommen zu gewährleisten. Nach Art. 68 lit. f EOSS kann eine Leistung, auf die eine geschützte Person nach einem der Teile II bis X Anspruch hätte, ruhen, d.h. sie kann verweigert, gekürzt oder entzogen werden ( BGE 120 V 130 Erw. 2a), wenn die betreffende Person den Fall vorsätzlich herbeigeführt hat. Wie das Eidg. Versicherungsgericht in Änderung seiner früheren Praxis ( BGE 111 V 201 ) festgestellt hat, ist die Bestimmung des Art. 68 lit. f EOSS direkt anwendbar (self-executing; BGE 119 V 176 ff.). Dieser Grundsatz gilt ebenfalls für Art. 69 lit. f des Übereinkommens Nr. 102. Daraus folgt, dass auch im Rahmen der obligatorischen Unfallversicherung Leistungskürzungen wegen grobfahrlässiger Herbeiführung des Versicherungsfalles ( Art. 37 Abs. 2 UVG ) ausgeschlossen sind ( BGE 120 V 131 Erw. 2b). Der staatsvertragliche Ausschluss der Leistungskürzung oder -verweigerung beschränkt sich indessen auf die Berufsunfallversicherung und findet auf die Versicherung von Nichtberufsunfällen keine Anwendung ( BGE 119 V 179 Erw. 4d, BGE 118 V 309 Erw. 4b; RKUV 1994 Nr. U 207 S. 331 Erw. 2a). b) Nach schweizerischer Rechtsauffassung sind Unfälle, welche ein Versicherter auf dem Weg zur oder von der Arbeit erleidet (sog. BGE 121 V 40 S. 43 Wegunfälle), in der Regel keine Berufs-, sondern Nichtberufsunfälle (Botschaft zum Bundesgesetz über die Unfallversicherung, BBl 1976 III S. 165 und 187; MAURER, Schweizerisches Unfallversicherungsrecht, Bern 1985, S. 99; ALEXANDRA RUMO-JUNGO, Die Leistungskürzung oder -verweigerung gemäss Art. 37-39 UVG , Diss. Freiburg, 1993, S. 68; GHÉLEW/RAMELET/RITTER, Commentaire de la loi sur l'assurance-accidents, Lausanne 1992, S. 62; zur altrechtlichen Ordnung BGE 95 II 628 Erw. 4c). Dies folgt aus Art. 7 Abs. 2 UVG , welcher nur bei Teilzeitbeschäftigten Unfälle auf dem Arbeitsweg als Berufsunfälle definiert. Dementsprechend ist bei Unfällen auf dem Arbeitsweg eine Kürzung nach Art. 37 Abs. 2 UVG grundsätzlich möglich, es sei denn, die erwähnten, dem Landesrecht übergeordneten internationalen Abkommen würden unter dem Begriff "Arbeitsunfall" zwingend auch die Wegunfälle verstehen, was nachfolgend zu prüfen ist. c)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117 V 269 Erw. 3b mit Hinweisen). In diesem Rahmen waren nach der bisherigen Rechtsprechung des Eidg. Versicherungsgerichts Wendungen und Begriffe, die in einem Sozialversicherungsabkommen Anwendung finden und für die Versicherungsleistungen einer schweizerischen Sozialversicherungseinrichtung massgeblich sind, stets direkt nach schweizerischem innerstaatlichen Recht auszulegen ( BGE 119 V 107 Erw. 6a, BGE 112 V 149 Erw. 2a, BGE 111 V 120 Erw. 1b). Das Eidg. Versicherungsgericht hat diese Rechtsprechung in BGE 117 V 268 angesichts des am 6. Juni 1990 für die Schweiz in Kraft getretenen Wiener Übereinkommens über das Recht der Verträge vom 23. Mai 1969 relativiert. Der Ausdruck "Arbeitsunfälle", der in bezug auf die Art der versicherten Unfälle unklar ist, wird weder in den Abkommen noch in den Materialien näher umschrieben (vgl. Rapport de la conférence internationale du Travail, Trente-cinquième session, Norme minimum de la sécurité sociale, Genève 1952, S. 119, gemäss welchem der Art. 31 zu keinen Bemerkungen Anlass gab). BGE 121 V 40 S. 44 Offensichtlich sollte dies dem innerstaatlichen Recht der Vertragsparteien überlassen bleiben (CHARLES VILLARS, Le Code européen de sécurité sociale et le Protocole additionnel, Genf, 1979, S. 77). So ist denn auch in Art. 7 des von der Schweiz nicht ratifizierten Übereinkommens Nr. 121 über die Leistungen im Falle von Berufsunfall und Berufskrankheit vom 17. Juni 1964 ausdrücklich geregelt, dass die Vertragsparteien den Arbeitsunfall zu definieren haben, wobei sie angeben müssen, unter welchen Bedingungen ein Wegunfall als Arbeitsunfall gilt (vgl. Bureau international du Travail, Introduction à la sécurité sociale, Genf 1986, S. 46). Eine derartige Regelung wäre entbehrlich gewesen, wenn bereits das Übereinkommen Nr. 102 den Wegunfall als Arbeitsunfall verstanden hätte. Gestützt auf die zur Anwendung gelangenden internationalen Abkommen kann somit die Frage, ob der Begriff "Arbeitsunfälle" auch Wegunfälle umfasse, nicht beantwortet werden. Die Auslegung hat daher nach innerstaatlichem Recht zu erfolgen (RKUV 1989 Nr. U 63 S. 56 Erw. 4b). Nach Art. 7 Abs. 2 UVG e contrario ist aber der Unfall, welchen der Beschwerdeführer am 14. Juni 1990 mit seinem Velo auf dem Heimweg von der Arbeit erlitten hat, ein Nichtberufsunfall (oben Erw. 2b). Da das Übereinkommen Nr. 102 und die EOSS in diesem Bereich nicht zur Anwendung gelangen ( BGE 119 V 179 Erw. 4d), können die Geldleistungen gekürzt werden, wenn die Voraussetzungen des Art. 37 Abs. 2 UVG erfüllt sind.</w:t>
      </w:r>
    </w:p>
    <w:p>
      <w:r>
        <w:rPr>
          <w:b/>
        </w:rPr>
        <w:t>E. 3</w:t>
      </w:r>
    </w:p>
    <w:p>
      <w:r>
        <w:t>a) Die Vorinstanz führt dazu aus, der ortskundige Beschwerdeführer hätte angesichts der - insbesondere auch auf Augenhöhe eines Autofahrers - eingeschränkten Sicht nach Überwindung der Schlusssteigung, bei Erreichen der von Autos bekanntermassen regelmässig schnell befahrenen Strasse besonders vorsichtig sein und als Vortrittsbelasteter zumindest abbremsen und gegebenenfalls anhalten müssen. Da er dies nicht getan habe, sondern vielmehr aus der Beschleunigungsphase heraus ungebremst auf die Strasse hinausgefahren sei, habe er ein elementares Vorsichtsgebot missachtet. Auch wenn es sich nur um eine kurze Unaufmerksamkeit beziehungsweise Fehlbeurteilung gehandelt haben möge, müsse das Verhalten des Beschwerdeführers in der konkreten Situation grundsätzlich als grobfahrlässig bezeichnet werden. Massgebliche Entlastungsgründe seien nicht ersichtlich. Die Voraussetzungen für eine Kürzung nach Art. 37 Abs. 2 UVG seien daher erfüllt. Die von der SUVA vorgenommene zehnprozentige Leistungskürzung entspreche dem praxisgemässen Kürzungsminimum. BGE 121 V 40 S. 45 b) Diesen Erwägungen ist beizupflichten. In der Verwaltungsgerichtsbeschwerde wird nichts vorgebracht, was zu einem andern Ergebnis führen könnte. Grobfahrlässig handelt nach ständiger Rechtsprechung, wer jene elementaren Vorsichtsgebote unbeachtet lässt, die jeder verständige Mensch in der gleichen Lage und unter den gleichen Umständen befolgt hätte, um eine nach dem natürlichen Lauf der Dinge voraussehbare Schädigung zu vermeiden ( BGE 118 V 306 Erw. 2a, BGE 114 V 190 Erw. 2a, BGE 111 V 189 Erw. 2c; RKUV 1990 Nr. U 87 S. 56 Erw. 2a). In diesem Sinne hat das Eidg. Versicherungsgericht unter der Herrschaft der gleichlautenden Rechtsprechung zum KUVG die Missachtung der Vortrittsregel von Art. 47 Abs. 5 VRV durch einen Fussgänger im unveröffentlichten Urteil V. vom 6. Februar 1976 als grobfahrlässig betrachtet und eine von der SUVA aufgrund von Art. 98 Abs. 3 KUVG verfügte Leistungskürzung von 10% geschützt. Die Nichtbeachtung des Vortrittsrechts nach Art. 36 Abs. 2 SVG in Verbindung mit Art. 14 Abs. 4 VRV durch einen Radfahrer ist demnach ebenfalls als Verletzung einer elementaren Verkehrsvorschrift einzustufen, weshalb eine Kürzung wegen Grobfahrlässigkeit möglich ist (unveröffentlichtes Urteil R. vom 5. Oktober 1978). Die Kürzungsquote von 10% ist unter Berücksichtigung der Umstände des vorliegenden Falles und des dem kantonalen Gericht zustehenden Ermessensspielraums nicht zu beanstanden (vgl. dazu BGE 114 V 316 Erw. 5a und b) und wird auch vom Beschwerdeführer nicht in Frage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